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Lines="0" w:beforeAutospacing="0" w:after="0" w:afterLines="0" w:afterAutospacing="0" w:line="500" w:lineRule="exact"/>
        <w:jc w:val="both"/>
        <w:rPr>
          <w:rFonts w:hint="eastAsia" w:ascii="黑体" w:hAnsi="宋体" w:eastAsia="黑体" w:cs="黑体"/>
          <w:color w:val="auto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宋体" w:eastAsia="黑体" w:cs="黑体"/>
          <w:color w:val="auto"/>
          <w:spacing w:val="8"/>
          <w:sz w:val="32"/>
          <w:szCs w:val="32"/>
          <w:shd w:val="clear" w:color="auto" w:fill="FFFFFF"/>
        </w:rPr>
        <w:t>附件1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  <w:t>年福建省数字经创新企业征集表</w:t>
      </w:r>
    </w:p>
    <w:bookmarkEnd w:id="0"/>
    <w:p>
      <w:pPr>
        <w:pStyle w:val="3"/>
        <w:widowControl/>
        <w:shd w:val="clear" w:color="auto" w:fill="FFFFFF"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2"/>
        <w:gridCol w:w="2551"/>
        <w:gridCol w:w="1843"/>
        <w:gridCol w:w="31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申报单位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申报类别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独角兽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未来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独角兽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瞪羚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企业□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9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领域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（多选）</w:t>
            </w:r>
          </w:p>
        </w:tc>
        <w:tc>
          <w:tcPr>
            <w:tcW w:w="75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tbl>
            <w:tblPr>
              <w:tblStyle w:val="4"/>
              <w:tblW w:w="0" w:type="auto"/>
              <w:tblInd w:w="-2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0"/>
              <w:gridCol w:w="53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top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领域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auto"/>
                      <w:sz w:val="28"/>
                      <w:szCs w:val="28"/>
                    </w:rPr>
                    <w:t>主要内容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软件与信息技术服务业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软件开发、信息系统集成、运行维护服务、信息处理和存储支持服务、信息技术咨询服务、数字内容服务等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beforeAutospacing="0" w:after="0" w:afterLines="0" w:afterAutospacing="0" w:line="40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电信、广播电视和卫星传输服务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电子信息制造业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beforeAutospacing="0" w:after="0" w:afterLines="0" w:afterAutospacing="0"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计算机、通信设备、广播电视设备、雷达及配套设施制造、电子元件与器件制造、电子材料生产、电路板生产与传感器研制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</w:rPr>
                    <w:t>光学元器件设计及制造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新一代信息技术产业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both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物联网、大数据、人工智能、5G通信技术、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</w:rPr>
                    <w:t>量子技术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卫星应用、区块链等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制造业融合业态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both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信息化与工业化融合、工业互联网、工业云、智能制造、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工业数字仿真设计（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val="en-US" w:eastAsia="zh-CN"/>
                    </w:rPr>
                    <w:t>CAD、CAE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）、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智能网联汽车、智能无人机、智能机器人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、新能源与节能环保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农业融合业态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Lines="0" w:beforeAutospacing="0" w:after="0" w:afterLines="0" w:afterAutospacing="0" w:line="4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数字农业、智能农业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80" w:type="dxa"/>
                  <w:noWrap w:val="0"/>
                  <w:vAlign w:val="center"/>
                </w:tcPr>
                <w:p>
                  <w:pPr>
                    <w:pStyle w:val="3"/>
                    <w:spacing w:line="400" w:lineRule="exact"/>
                    <w:ind w:firstLine="0" w:firstLineChars="0"/>
                    <w:jc w:val="left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服务业融合业态</w:t>
                  </w:r>
                </w:p>
              </w:tc>
              <w:tc>
                <w:tcPr>
                  <w:tcW w:w="5339" w:type="dxa"/>
                  <w:noWrap w:val="0"/>
                  <w:vAlign w:val="top"/>
                </w:tcPr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科技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金融，现代物流、电子商务、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  <w:lang w:eastAsia="zh-CN"/>
                    </w:rPr>
                    <w:t>数字贸易、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</w:rPr>
                    <w:t>产业供应链、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数字创意、数字文旅、数字教育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  <w:lang w:eastAsia="zh-CN"/>
                    </w:rPr>
                    <w:t>、智慧医疗、数字生活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；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移动支付、共享经济</w:t>
                  </w:r>
                  <w:r>
                    <w:rPr>
                      <w:rFonts w:hint="eastAsia" w:ascii="仿宋_GB2312" w:hAnsi="仿宋_GB2312" w:cs="仿宋_GB2312"/>
                      <w:color w:val="auto"/>
                      <w:sz w:val="28"/>
                      <w:szCs w:val="28"/>
                      <w:lang w:eastAsia="zh-CN"/>
                    </w:rPr>
                    <w:t>、平台经济</w:t>
                  </w:r>
                  <w:r>
                    <w:rPr>
                      <w:rFonts w:hint="eastAsia" w:ascii="仿宋_GB2312" w:hAnsi="仿宋_GB2312" w:eastAsia="仿宋_GB2312" w:cs="仿宋_GB2312"/>
                      <w:color w:val="auto"/>
                      <w:sz w:val="28"/>
                      <w:szCs w:val="28"/>
                    </w:rPr>
                    <w:t>等</w:t>
                  </w:r>
                </w:p>
              </w:tc>
            </w:tr>
          </w:tbl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联系人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手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 机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  <w:lang w:eastAsia="zh-CN"/>
              </w:rPr>
              <w:t>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Lines="0" w:beforeAutospacing="0" w:after="0" w:afterLines="0" w:afterAutospacing="0" w:line="408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电子邮件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 </w:t>
            </w:r>
          </w:p>
        </w:tc>
      </w:tr>
    </w:tbl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ind w:firstLine="555"/>
        <w:jc w:val="both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8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一、企业基本信息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092"/>
        <w:gridCol w:w="282"/>
        <w:gridCol w:w="934"/>
        <w:gridCol w:w="414"/>
        <w:gridCol w:w="628"/>
        <w:gridCol w:w="179"/>
        <w:gridCol w:w="397"/>
        <w:gridCol w:w="1514"/>
        <w:gridCol w:w="189"/>
        <w:gridCol w:w="449"/>
        <w:gridCol w:w="435"/>
        <w:gridCol w:w="394"/>
        <w:gridCol w:w="15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企业名称</w:t>
            </w:r>
          </w:p>
        </w:tc>
        <w:tc>
          <w:tcPr>
            <w:tcW w:w="215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企业社会信用代码</w:t>
            </w:r>
          </w:p>
        </w:tc>
        <w:tc>
          <w:tcPr>
            <w:tcW w:w="23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详细地址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成立时间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6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法人代表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0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19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单位性质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□国有企业  □民营企业   □中外合资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□股份制    □有限责任   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□其它（请注明）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u w:val="single"/>
              </w:rPr>
              <w:t>      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是否高企</w:t>
            </w:r>
          </w:p>
        </w:tc>
        <w:tc>
          <w:tcPr>
            <w:tcW w:w="70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□是（入选年份：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u w:val="single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）  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企业职工人数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研发人数</w:t>
            </w:r>
          </w:p>
        </w:tc>
        <w:tc>
          <w:tcPr>
            <w:tcW w:w="28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286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1.1曾入选榜单（最多不超过5项，按重要性填写）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544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榜单名称</w:t>
            </w:r>
          </w:p>
        </w:tc>
        <w:tc>
          <w:tcPr>
            <w:tcW w:w="29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入选时间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5440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29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9286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1.2 企业知识产权情况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拥有知识产权总数</w:t>
            </w:r>
          </w:p>
        </w:tc>
        <w:tc>
          <w:tcPr>
            <w:tcW w:w="163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发明专利数</w:t>
            </w:r>
          </w:p>
        </w:tc>
        <w:tc>
          <w:tcPr>
            <w:tcW w:w="1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软件著作权数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94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参与国际、国家及行业标准制定总数</w:t>
            </w:r>
          </w:p>
        </w:tc>
        <w:tc>
          <w:tcPr>
            <w:tcW w:w="163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其中</w:t>
            </w: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制定国际、国家标准数量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55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制定行业标准数量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pStyle w:val="3"/>
        <w:pageBreakBefore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二、企业财务情况（万元）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1407"/>
        <w:gridCol w:w="1197"/>
        <w:gridCol w:w="1890"/>
        <w:gridCol w:w="1714"/>
        <w:gridCol w:w="1807"/>
        <w:gridCol w:w="1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注册资金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资产总值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市场估值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年度营业收入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年度</w:t>
            </w:r>
          </w:p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eastAsia="zh-CN"/>
              </w:rPr>
              <w:t>营业利润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3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2018-2020年营</w:t>
            </w:r>
            <w:r>
              <w:rPr>
                <w:rFonts w:hint="eastAsia" w:ascii="仿宋_GB2312" w:hAnsi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业收入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平均增长率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 </w:t>
            </w:r>
          </w:p>
        </w:tc>
        <w:tc>
          <w:tcPr>
            <w:tcW w:w="352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  <w:lang w:val="en-US" w:eastAsia="zh-CN"/>
              </w:rPr>
              <w:t>2018-2020年营业利润平均增长率</w:t>
            </w:r>
          </w:p>
        </w:tc>
        <w:tc>
          <w:tcPr>
            <w:tcW w:w="15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04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2.1 企业融资情况（最多不超过5项，按重要性填写）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融资金额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融资时间</w:t>
            </w:r>
          </w:p>
        </w:tc>
        <w:tc>
          <w:tcPr>
            <w:tcW w:w="3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领投机构（或个人）</w:t>
            </w:r>
          </w:p>
        </w:tc>
        <w:tc>
          <w:tcPr>
            <w:tcW w:w="3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跟投机构（或个人）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2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28"/>
              </w:rPr>
              <w:t>2.2 主要股东构成（此表可复制，按重要性填写）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2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股东类型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adjustRightInd w:val="0"/>
              <w:snapToGrid w:val="0"/>
              <w:spacing w:before="0" w:beforeLines="0" w:beforeAutospacing="0" w:after="0" w:afterLines="0" w:afterAutospacing="0"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占股比例（%）</w:t>
            </w:r>
          </w:p>
        </w:tc>
        <w:tc>
          <w:tcPr>
            <w:tcW w:w="3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其它说明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1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2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3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4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28"/>
              </w:rPr>
              <w:t>5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</w:t>
            </w:r>
          </w:p>
        </w:tc>
      </w:tr>
    </w:tbl>
    <w:p>
      <w:pPr>
        <w:pStyle w:val="3"/>
        <w:pageBreakBefore/>
        <w:widowControl/>
        <w:numPr>
          <w:ilvl w:val="0"/>
          <w:numId w:val="0"/>
        </w:numPr>
        <w:shd w:val="clear" w:color="auto" w:fill="FFFFFF"/>
        <w:spacing w:before="0" w:beforeLines="0" w:beforeAutospacing="0" w:after="0" w:afterLines="0" w:afterAutospacing="0" w:line="408" w:lineRule="atLeast"/>
        <w:ind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企业主要情</w:t>
      </w: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况</w:t>
      </w:r>
    </w:p>
    <w:tbl>
      <w:tblPr>
        <w:tblStyle w:val="4"/>
        <w:tblpPr w:leftFromText="180" w:rightFromText="180" w:vertAnchor="text" w:horzAnchor="page" w:tblpX="988" w:tblpY="62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2"/>
        <w:gridCol w:w="82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4.1 企业带头人及核心团队基本情况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4.2</w:t>
            </w:r>
            <w:r>
              <w:rPr>
                <w:rFonts w:hint="eastAsia" w:ascii="仿宋_GB2312" w:hAnsi="仿宋_GB2312" w:cs="仿宋_GB2312"/>
                <w:b/>
                <w:color w:val="auto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企业主导产品、服务的创新点（采用新技术、新模式及其市场占有率等）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4.3</w:t>
            </w:r>
            <w:r>
              <w:rPr>
                <w:rFonts w:hint="eastAsia" w:ascii="仿宋_GB2312" w:hAnsi="仿宋_GB2312" w:cs="仿宋_GB2312"/>
                <w:b/>
                <w:color w:val="auto"/>
                <w:spacing w:val="8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企业主要从事业务、盈利模式及在行业中的地位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4.4 企业的组织结构、创新服务与管理、商业模式等情况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408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28"/>
                <w:szCs w:val="32"/>
              </w:rPr>
              <w:t>4.5 企业“瞪羚企业”特征（申报“瞪羚企业”企业必填）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3" w:hRule="atLeast"/>
        </w:trPr>
        <w:tc>
          <w:tcPr>
            <w:tcW w:w="101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（1）技术领先情况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（2）国际、国内领先的代表产品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（3）行业领先情况及行业影响力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8"/>
                <w:szCs w:val="32"/>
              </w:rPr>
              <w:t>（4）成果评价情况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3" w:hRule="atLeast"/>
        </w:trPr>
        <w:tc>
          <w:tcPr>
            <w:tcW w:w="19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32"/>
                <w:szCs w:val="32"/>
              </w:rPr>
              <w:t>申报企业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8"/>
                <w:sz w:val="32"/>
                <w:szCs w:val="32"/>
              </w:rPr>
              <w:t>意见</w:t>
            </w:r>
          </w:p>
        </w:tc>
        <w:tc>
          <w:tcPr>
            <w:tcW w:w="8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> 负责人：          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 xml:space="preserve">（企业公章）       </w:t>
            </w:r>
          </w:p>
          <w:p>
            <w:pPr>
              <w:pStyle w:val="3"/>
              <w:widowControl/>
              <w:wordWrap w:val="0"/>
              <w:spacing w:before="0" w:beforeLines="0" w:beforeAutospacing="0" w:after="0" w:afterLines="0" w:afterAutospacing="0" w:line="360" w:lineRule="atLeast"/>
              <w:ind w:right="960" w:firstLine="48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</w:rPr>
              <w:t>年    月   日</w:t>
            </w:r>
          </w:p>
        </w:tc>
      </w:tr>
    </w:tbl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eastAsia="仿宋" w:cs="Calibri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填写说明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1. 填报数据以20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年度数据为准（特殊注明除外）。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2. 美元汇率以20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年12月31日中国银行数据为准。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3. 未在申报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上体现的内容，可以附件形式提交。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4. 附件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电子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材料需编写页码和目录。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textAlignment w:val="center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8"/>
          <w:sz w:val="32"/>
          <w:szCs w:val="32"/>
          <w:shd w:val="clear" w:color="auto" w:fill="FFFFFF"/>
        </w:rPr>
        <w:t>附件目录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1．申报单位的法人营业执照或组织机构代码证书；（必备）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2．申报单位近三年年度审计报告；（必备）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3．申报单位验资报告或估值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；（必备）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4．申报单位知识产权授权证明材料；（必备）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5．申报单位获资格认定证明材料；（可选）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6．申报单位所获荣誉证明材料；（可选）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7．申报单位获得各项行业证书证明材料；（可选）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8．申报单位标准制定及新产品/装备/工艺/材料等；（可选）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9．申报单位产品或成果查新报告；（可选/瞪羚企业必备）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10．申报单位在国内外行业领域排名情况证明材料；（可选）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11．申报单位研发机构建设证明材料；（可选）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12．申报单位承担研发项目证明材料；（可选）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13．其他与申报书对应的佐证材料。（可选）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40" w:lineRule="exact"/>
        <w:ind w:firstLine="645"/>
        <w:jc w:val="both"/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注：以上材料提供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即可，此目录仅供参考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8"/>
          <w:sz w:val="28"/>
          <w:szCs w:val="32"/>
          <w:shd w:val="clear" w:color="auto" w:fill="FFFFFF"/>
        </w:rPr>
        <w:t>请根据实际</w:t>
      </w:r>
      <w:r>
        <w:rPr>
          <w:rFonts w:hint="eastAsia" w:ascii="仿宋_GB2312" w:hAnsi="仿宋_GB2312" w:cs="仿宋_GB2312"/>
          <w:color w:val="auto"/>
          <w:spacing w:val="8"/>
          <w:sz w:val="28"/>
          <w:szCs w:val="32"/>
          <w:shd w:val="clear" w:color="auto" w:fill="FFFFFF"/>
          <w:lang w:eastAsia="zh-CN"/>
        </w:rPr>
        <w:t>增加电子版证明材料。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08" w:lineRule="atLeast"/>
        <w:jc w:val="both"/>
        <w:rPr>
          <w:rFonts w:cs="Calibri"/>
          <w:color w:val="000000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675" w:lineRule="atLeast"/>
        <w:jc w:val="both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17" w:right="1418" w:bottom="1417" w:left="1418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ind w:left="480" w:leftChars="150" w:right="480" w:rightChars="15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wr2iXvAEAAGMDAAAOAAAAAAAAAAEAIAAAACI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ind w:left="480" w:leftChars="150" w:right="480" w:rightChars="15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0EB6"/>
    <w:rsid w:val="1DA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2021-01-05T01:45:00Z</dcterms:created>
  <dc:creator>NTKO</dc:creator>
  <cp:lastModifiedBy>NTKO</cp:lastModifiedBy>
  <dcterms:modified xsi:type="dcterms:W3CDTF">2021-01-05T01:46:54Z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